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0E6A53" w14:textId="1A24C1BD" w:rsidR="00034342" w:rsidRDefault="00355001">
      <w:bookmarkStart w:id="0" w:name="_GoBack"/>
      <w:bookmarkEnd w:id="0"/>
      <w:r>
        <w:rPr>
          <w:noProof/>
        </w:rPr>
        <w:drawing>
          <wp:inline distT="0" distB="0" distL="0" distR="0" wp14:anchorId="3211CBB1" wp14:editId="6FC02176">
            <wp:extent cx="5943600" cy="24898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ammaLucia Crop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89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291F8B" w14:textId="37ABCD98" w:rsidR="00C1066E" w:rsidRDefault="00C1066E"/>
    <w:p w14:paraId="513D76E3" w14:textId="3CF66764" w:rsidR="00F97366" w:rsidRPr="00DD1559" w:rsidRDefault="00F97366" w:rsidP="001F1373">
      <w:pPr>
        <w:autoSpaceDE w:val="0"/>
        <w:autoSpaceDN w:val="0"/>
        <w:adjustRightInd w:val="0"/>
        <w:jc w:val="center"/>
        <w:rPr>
          <w:rFonts w:ascii="Georgia" w:hAnsi="Georgia" w:cs="TektonPro-BoldCond-Identity-H"/>
          <w:b/>
          <w:bCs/>
          <w:sz w:val="44"/>
          <w:szCs w:val="52"/>
        </w:rPr>
      </w:pPr>
      <w:r w:rsidRPr="00DD1559">
        <w:rPr>
          <w:rFonts w:ascii="Georgia" w:hAnsi="Georgia" w:cs="TektonPro-BoldCond-Identity-H"/>
          <w:b/>
          <w:bCs/>
          <w:sz w:val="44"/>
          <w:szCs w:val="52"/>
        </w:rPr>
        <w:t>Come Dine In, Carryout or get Delivery and help Mamma Lucia of Rockville support:</w:t>
      </w:r>
      <w:r w:rsidR="001F1373" w:rsidRPr="00DD1559">
        <w:rPr>
          <w:rFonts w:ascii="Georgia" w:hAnsi="Georgia" w:cs="TektonPro-BoldCond-Identity-H"/>
          <w:b/>
          <w:bCs/>
          <w:sz w:val="44"/>
          <w:szCs w:val="52"/>
        </w:rPr>
        <w:t xml:space="preserve"> </w:t>
      </w:r>
      <w:r w:rsidR="006B5954" w:rsidRPr="00DD1559">
        <w:rPr>
          <w:rFonts w:ascii="Georgia" w:hAnsi="Georgia" w:cs="TektonPro-BoldCond-Identity-H"/>
          <w:b/>
          <w:bCs/>
          <w:sz w:val="44"/>
          <w:szCs w:val="52"/>
        </w:rPr>
        <w:t>Twinbrook Elementary</w:t>
      </w:r>
    </w:p>
    <w:p w14:paraId="3E06C61F" w14:textId="60B1C397" w:rsidR="00F97366" w:rsidRPr="00DD1559" w:rsidRDefault="00F97366" w:rsidP="00F97366">
      <w:pPr>
        <w:autoSpaceDE w:val="0"/>
        <w:autoSpaceDN w:val="0"/>
        <w:adjustRightInd w:val="0"/>
        <w:jc w:val="center"/>
        <w:rPr>
          <w:rFonts w:ascii="Georgia" w:hAnsi="Georgia" w:cs="TektonPro-BoldCond-Identity-H"/>
          <w:b/>
          <w:bCs/>
          <w:sz w:val="44"/>
          <w:szCs w:val="52"/>
        </w:rPr>
      </w:pPr>
      <w:r w:rsidRPr="00DD1559">
        <w:rPr>
          <w:rFonts w:ascii="Georgia" w:hAnsi="Georgia" w:cs="TektonPro-BoldCond-Identity-H"/>
          <w:b/>
          <w:bCs/>
          <w:sz w:val="44"/>
          <w:szCs w:val="52"/>
        </w:rPr>
        <w:t xml:space="preserve">Mamma Lucia of </w:t>
      </w:r>
      <w:r w:rsidR="00F44727" w:rsidRPr="00DD1559">
        <w:rPr>
          <w:rFonts w:ascii="Georgia" w:hAnsi="Georgia" w:cs="TektonPro-BoldCond-Identity-H"/>
          <w:b/>
          <w:bCs/>
          <w:sz w:val="44"/>
          <w:szCs w:val="52"/>
        </w:rPr>
        <w:t>Rockville</w:t>
      </w:r>
      <w:r w:rsidRPr="00DD1559">
        <w:rPr>
          <w:rFonts w:ascii="Georgia" w:hAnsi="Georgia" w:cs="TektonPro-BoldCond-Identity-H"/>
          <w:b/>
          <w:bCs/>
          <w:sz w:val="44"/>
          <w:szCs w:val="52"/>
        </w:rPr>
        <w:t xml:space="preserve"> will</w:t>
      </w:r>
    </w:p>
    <w:p w14:paraId="5BC2E3AF" w14:textId="0DB6D6AA" w:rsidR="00F97366" w:rsidRPr="00DD1559" w:rsidRDefault="00F97366" w:rsidP="006B5954">
      <w:pPr>
        <w:autoSpaceDE w:val="0"/>
        <w:autoSpaceDN w:val="0"/>
        <w:adjustRightInd w:val="0"/>
        <w:jc w:val="center"/>
        <w:rPr>
          <w:rFonts w:ascii="Georgia" w:hAnsi="Georgia" w:cs="TektonPro-BoldCond-Identity-H"/>
          <w:b/>
          <w:bCs/>
          <w:sz w:val="44"/>
          <w:szCs w:val="52"/>
        </w:rPr>
      </w:pPr>
      <w:proofErr w:type="gramStart"/>
      <w:r w:rsidRPr="00DD1559">
        <w:rPr>
          <w:rFonts w:ascii="Georgia" w:hAnsi="Georgia" w:cs="TektonPro-BoldCond-Identity-H"/>
          <w:b/>
          <w:bCs/>
          <w:sz w:val="44"/>
          <w:szCs w:val="52"/>
        </w:rPr>
        <w:t>donate</w:t>
      </w:r>
      <w:proofErr w:type="gramEnd"/>
      <w:r w:rsidRPr="00DD1559">
        <w:rPr>
          <w:rFonts w:ascii="Georgia" w:hAnsi="Georgia" w:cs="TektonPro-BoldCond-Identity-H"/>
          <w:b/>
          <w:bCs/>
          <w:sz w:val="44"/>
          <w:szCs w:val="52"/>
        </w:rPr>
        <w:t xml:space="preserve"> 20% of total sales to </w:t>
      </w:r>
    </w:p>
    <w:p w14:paraId="3A55F786" w14:textId="2B00AD0D" w:rsidR="006B5954" w:rsidRDefault="006B5954" w:rsidP="006B5954">
      <w:pPr>
        <w:autoSpaceDE w:val="0"/>
        <w:autoSpaceDN w:val="0"/>
        <w:adjustRightInd w:val="0"/>
        <w:jc w:val="center"/>
        <w:rPr>
          <w:rFonts w:ascii="Georgia" w:hAnsi="Georgia" w:cs="TektonPro-BoldCond-Identity-H"/>
          <w:b/>
          <w:bCs/>
          <w:sz w:val="44"/>
          <w:szCs w:val="52"/>
        </w:rPr>
      </w:pPr>
      <w:proofErr w:type="spellStart"/>
      <w:r w:rsidRPr="00DD1559">
        <w:rPr>
          <w:rFonts w:ascii="Georgia" w:hAnsi="Georgia" w:cs="TektonPro-BoldCond-Identity-H"/>
          <w:b/>
          <w:bCs/>
          <w:sz w:val="44"/>
          <w:szCs w:val="52"/>
        </w:rPr>
        <w:t>Twinbrook</w:t>
      </w:r>
      <w:proofErr w:type="spellEnd"/>
      <w:r w:rsidRPr="00DD1559">
        <w:rPr>
          <w:rFonts w:ascii="Georgia" w:hAnsi="Georgia" w:cs="TektonPro-BoldCond-Identity-H"/>
          <w:b/>
          <w:bCs/>
          <w:sz w:val="44"/>
          <w:szCs w:val="52"/>
        </w:rPr>
        <w:t xml:space="preserve"> ES PTA</w:t>
      </w:r>
    </w:p>
    <w:p w14:paraId="54E1DF80" w14:textId="77777777" w:rsidR="00DD1559" w:rsidRPr="00DD1559" w:rsidRDefault="00DD1559" w:rsidP="006B5954">
      <w:pPr>
        <w:autoSpaceDE w:val="0"/>
        <w:autoSpaceDN w:val="0"/>
        <w:adjustRightInd w:val="0"/>
        <w:jc w:val="center"/>
        <w:rPr>
          <w:rFonts w:ascii="Georgia" w:hAnsi="Georgia" w:cs="TektonPro-BoldCond-Identity-H"/>
          <w:b/>
          <w:bCs/>
          <w:sz w:val="44"/>
          <w:szCs w:val="52"/>
        </w:rPr>
      </w:pPr>
    </w:p>
    <w:p w14:paraId="5EA5A1CA" w14:textId="26E2AA13" w:rsidR="00F97366" w:rsidRDefault="00F97366" w:rsidP="00F97366">
      <w:pPr>
        <w:autoSpaceDE w:val="0"/>
        <w:autoSpaceDN w:val="0"/>
        <w:adjustRightInd w:val="0"/>
        <w:jc w:val="center"/>
        <w:rPr>
          <w:rFonts w:ascii="Bradley Hand ITC" w:hAnsi="Bradley Hand ITC" w:cs="TektonPro-BoldCond-Identity-H"/>
          <w:b/>
          <w:bCs/>
          <w:sz w:val="52"/>
          <w:szCs w:val="52"/>
        </w:rPr>
      </w:pPr>
      <w:r>
        <w:rPr>
          <w:rFonts w:ascii="Bradley Hand ITC" w:hAnsi="Bradley Hand ITC" w:cs="TektonPro-BoldCond-Identity-H"/>
          <w:b/>
          <w:bCs/>
          <w:sz w:val="52"/>
          <w:szCs w:val="52"/>
        </w:rPr>
        <w:t>Where: Mamma Lucia of Rockville</w:t>
      </w:r>
    </w:p>
    <w:p w14:paraId="133CADD5" w14:textId="173B0A53" w:rsidR="00F97366" w:rsidRDefault="00F97366" w:rsidP="00F97366">
      <w:pPr>
        <w:autoSpaceDE w:val="0"/>
        <w:autoSpaceDN w:val="0"/>
        <w:adjustRightInd w:val="0"/>
        <w:jc w:val="center"/>
        <w:rPr>
          <w:rFonts w:ascii="Bradley Hand ITC" w:hAnsi="Bradley Hand ITC" w:cs="TektonPro-BoldCond-Identity-H"/>
          <w:b/>
          <w:bCs/>
          <w:sz w:val="52"/>
          <w:szCs w:val="52"/>
        </w:rPr>
      </w:pPr>
      <w:r>
        <w:rPr>
          <w:rFonts w:ascii="Bradley Hand ITC" w:hAnsi="Bradley Hand ITC" w:cs="TektonPro-BoldCond-Identity-H"/>
          <w:b/>
          <w:bCs/>
          <w:sz w:val="52"/>
          <w:szCs w:val="52"/>
        </w:rPr>
        <w:t>12274 Rockville Pike (Federal Plaza)</w:t>
      </w:r>
    </w:p>
    <w:p w14:paraId="19E589FD" w14:textId="01314B04" w:rsidR="00F97366" w:rsidRDefault="00F97366" w:rsidP="00F97366">
      <w:pPr>
        <w:autoSpaceDE w:val="0"/>
        <w:autoSpaceDN w:val="0"/>
        <w:adjustRightInd w:val="0"/>
        <w:jc w:val="center"/>
        <w:rPr>
          <w:rFonts w:ascii="Bradley Hand ITC" w:hAnsi="Bradley Hand ITC" w:cs="TektonPro-BoldCond-Identity-H"/>
          <w:b/>
          <w:bCs/>
          <w:sz w:val="52"/>
          <w:szCs w:val="52"/>
        </w:rPr>
      </w:pPr>
      <w:r>
        <w:rPr>
          <w:rFonts w:ascii="Bradley Hand ITC" w:hAnsi="Bradley Hand ITC" w:cs="TektonPro-BoldCond-Identity-H"/>
          <w:b/>
          <w:bCs/>
          <w:sz w:val="52"/>
          <w:szCs w:val="52"/>
        </w:rPr>
        <w:t xml:space="preserve">When: </w:t>
      </w:r>
      <w:r w:rsidR="004163EC">
        <w:rPr>
          <w:rFonts w:ascii="Bradley Hand ITC" w:hAnsi="Bradley Hand ITC" w:cs="TektonPro-BoldCond-Identity-H"/>
          <w:b/>
          <w:bCs/>
          <w:sz w:val="52"/>
          <w:szCs w:val="52"/>
        </w:rPr>
        <w:t xml:space="preserve">Wednesday, February </w:t>
      </w:r>
      <w:r w:rsidR="006B5954">
        <w:rPr>
          <w:rFonts w:ascii="Bradley Hand ITC" w:hAnsi="Bradley Hand ITC" w:cs="TektonPro-BoldCond-Identity-H"/>
          <w:b/>
          <w:bCs/>
          <w:sz w:val="52"/>
          <w:szCs w:val="52"/>
        </w:rPr>
        <w:t>26</w:t>
      </w:r>
      <w:r w:rsidR="004163EC">
        <w:rPr>
          <w:rFonts w:ascii="Bradley Hand ITC" w:hAnsi="Bradley Hand ITC" w:cs="TektonPro-BoldCond-Identity-H"/>
          <w:b/>
          <w:bCs/>
          <w:sz w:val="52"/>
          <w:szCs w:val="52"/>
        </w:rPr>
        <w:t>th</w:t>
      </w:r>
    </w:p>
    <w:p w14:paraId="486E3AA2" w14:textId="77777777" w:rsidR="001F1373" w:rsidRDefault="004163EC" w:rsidP="001F1373">
      <w:pPr>
        <w:autoSpaceDE w:val="0"/>
        <w:autoSpaceDN w:val="0"/>
        <w:adjustRightInd w:val="0"/>
        <w:jc w:val="center"/>
        <w:rPr>
          <w:rFonts w:ascii="Bradley Hand ITC" w:hAnsi="Bradley Hand ITC" w:cs="TektonPro-BoldCond-Identity-H"/>
          <w:b/>
          <w:bCs/>
          <w:sz w:val="52"/>
          <w:szCs w:val="52"/>
        </w:rPr>
      </w:pPr>
      <w:r>
        <w:rPr>
          <w:rFonts w:ascii="Bradley Hand ITC" w:hAnsi="Bradley Hand ITC" w:cs="TektonPro-BoldCond-Identity-H"/>
          <w:b/>
          <w:bCs/>
          <w:sz w:val="52"/>
          <w:szCs w:val="52"/>
        </w:rPr>
        <w:t>From: 4</w:t>
      </w:r>
      <w:r w:rsidR="00F97366">
        <w:rPr>
          <w:rFonts w:ascii="Bradley Hand ITC" w:hAnsi="Bradley Hand ITC" w:cs="TektonPro-BoldCond-Identity-H"/>
          <w:b/>
          <w:bCs/>
          <w:sz w:val="52"/>
          <w:szCs w:val="52"/>
        </w:rPr>
        <w:t xml:space="preserve">:00pm until </w:t>
      </w:r>
      <w:r>
        <w:rPr>
          <w:rFonts w:ascii="Bradley Hand ITC" w:hAnsi="Bradley Hand ITC" w:cs="TektonPro-BoldCond-Identity-H"/>
          <w:b/>
          <w:bCs/>
          <w:sz w:val="52"/>
          <w:szCs w:val="52"/>
        </w:rPr>
        <w:t>9</w:t>
      </w:r>
      <w:r w:rsidR="00F97366">
        <w:rPr>
          <w:rFonts w:ascii="Bradley Hand ITC" w:hAnsi="Bradley Hand ITC" w:cs="TektonPro-BoldCond-Identity-H"/>
          <w:b/>
          <w:bCs/>
          <w:sz w:val="52"/>
          <w:szCs w:val="52"/>
        </w:rPr>
        <w:t>:00pm</w:t>
      </w:r>
    </w:p>
    <w:p w14:paraId="2E214083" w14:textId="064E8EA4" w:rsidR="006B5954" w:rsidRDefault="00DD1559" w:rsidP="001F1373">
      <w:pPr>
        <w:autoSpaceDE w:val="0"/>
        <w:autoSpaceDN w:val="0"/>
        <w:adjustRightInd w:val="0"/>
        <w:jc w:val="center"/>
        <w:rPr>
          <w:rFonts w:ascii="Bradley Hand ITC" w:hAnsi="Bradley Hand ITC" w:cs="TektonPro-BoldCond-Identity-H"/>
          <w:b/>
          <w:bCs/>
          <w:sz w:val="52"/>
          <w:szCs w:val="52"/>
          <w:u w:val="single"/>
        </w:rPr>
      </w:pPr>
      <w:r>
        <w:rPr>
          <w:rFonts w:ascii="Bradley Hand ITC" w:hAnsi="Bradley Hand ITC" w:cs="TektonPro-BoldCond-Identity-H"/>
          <w:b/>
          <w:bCs/>
          <w:sz w:val="52"/>
          <w:szCs w:val="52"/>
          <w:u w:val="single"/>
        </w:rPr>
        <w:t xml:space="preserve">Flyer and or mention of fundraiser </w:t>
      </w:r>
      <w:r w:rsidR="00F97366">
        <w:rPr>
          <w:rFonts w:ascii="Bradley Hand ITC" w:hAnsi="Bradley Hand ITC" w:cs="TektonPro-BoldCond-Identity-H"/>
          <w:b/>
          <w:bCs/>
          <w:sz w:val="52"/>
          <w:szCs w:val="52"/>
          <w:u w:val="single"/>
        </w:rPr>
        <w:t xml:space="preserve">must </w:t>
      </w:r>
      <w:proofErr w:type="gramStart"/>
      <w:r w:rsidR="00F97366">
        <w:rPr>
          <w:rFonts w:ascii="Bradley Hand ITC" w:hAnsi="Bradley Hand ITC" w:cs="TektonPro-BoldCond-Identity-H"/>
          <w:b/>
          <w:bCs/>
          <w:sz w:val="52"/>
          <w:szCs w:val="52"/>
          <w:u w:val="single"/>
        </w:rPr>
        <w:t>be</w:t>
      </w:r>
      <w:proofErr w:type="gramEnd"/>
      <w:r w:rsidR="00F97366">
        <w:rPr>
          <w:rFonts w:ascii="Bradley Hand ITC" w:hAnsi="Bradley Hand ITC" w:cs="TektonPro-BoldCond-Identity-H"/>
          <w:b/>
          <w:bCs/>
          <w:sz w:val="52"/>
          <w:szCs w:val="52"/>
          <w:u w:val="single"/>
        </w:rPr>
        <w:t xml:space="preserve"> present</w:t>
      </w:r>
      <w:r>
        <w:rPr>
          <w:rFonts w:ascii="Bradley Hand ITC" w:hAnsi="Bradley Hand ITC" w:cs="TektonPro-BoldCond-Identity-H"/>
          <w:b/>
          <w:bCs/>
          <w:sz w:val="52"/>
          <w:szCs w:val="52"/>
          <w:u w:val="single"/>
        </w:rPr>
        <w:t>/mentioned</w:t>
      </w:r>
      <w:r w:rsidR="00F97366">
        <w:rPr>
          <w:rFonts w:ascii="Bradley Hand ITC" w:hAnsi="Bradley Hand ITC" w:cs="TektonPro-BoldCond-Identity-H"/>
          <w:b/>
          <w:bCs/>
          <w:sz w:val="52"/>
          <w:szCs w:val="52"/>
          <w:u w:val="single"/>
        </w:rPr>
        <w:t xml:space="preserve"> at time of payment</w:t>
      </w:r>
    </w:p>
    <w:p w14:paraId="004C4A3F" w14:textId="77777777" w:rsidR="00DD1559" w:rsidRDefault="00DD1559" w:rsidP="001F1373">
      <w:pPr>
        <w:autoSpaceDE w:val="0"/>
        <w:autoSpaceDN w:val="0"/>
        <w:adjustRightInd w:val="0"/>
        <w:jc w:val="center"/>
        <w:rPr>
          <w:rFonts w:ascii="Bradley Hand ITC" w:hAnsi="Bradley Hand ITC" w:cs="TektonPro-BoldCond-Identity-H"/>
          <w:b/>
          <w:bCs/>
          <w:sz w:val="52"/>
          <w:szCs w:val="52"/>
          <w:u w:val="single"/>
        </w:rPr>
      </w:pPr>
    </w:p>
    <w:p w14:paraId="48B028DD" w14:textId="4DD62D9C" w:rsidR="006B5954" w:rsidRPr="006B5954" w:rsidRDefault="006B5954" w:rsidP="001F1373">
      <w:pPr>
        <w:autoSpaceDE w:val="0"/>
        <w:autoSpaceDN w:val="0"/>
        <w:adjustRightInd w:val="0"/>
        <w:jc w:val="center"/>
        <w:rPr>
          <w:rFonts w:ascii="Bradley Hand ITC" w:hAnsi="Bradley Hand ITC" w:cs="TektonPro-BoldCond-Identity-H"/>
          <w:b/>
          <w:bCs/>
          <w:sz w:val="72"/>
          <w:szCs w:val="72"/>
        </w:rPr>
      </w:pPr>
      <w:r>
        <w:rPr>
          <w:rFonts w:ascii="Bradley Hand ITC" w:hAnsi="Bradley Hand ITC" w:cs="TektonPro-BoldCond-Identity-H"/>
          <w:b/>
          <w:bCs/>
          <w:sz w:val="72"/>
          <w:szCs w:val="72"/>
        </w:rPr>
        <w:t>Let’s show that school spirit</w:t>
      </w:r>
    </w:p>
    <w:sectPr w:rsidR="006B5954" w:rsidRPr="006B5954" w:rsidSect="00DD1559">
      <w:pgSz w:w="12240" w:h="15840"/>
      <w:pgMar w:top="1440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ektonPro-BoldCond-Identity-H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001"/>
    <w:rsid w:val="00034342"/>
    <w:rsid w:val="0008348E"/>
    <w:rsid w:val="000963CC"/>
    <w:rsid w:val="001F1373"/>
    <w:rsid w:val="00355001"/>
    <w:rsid w:val="004163EC"/>
    <w:rsid w:val="00550A92"/>
    <w:rsid w:val="006B5954"/>
    <w:rsid w:val="00C1066E"/>
    <w:rsid w:val="00DD1559"/>
    <w:rsid w:val="00F44727"/>
    <w:rsid w:val="00F9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D66D3"/>
  <w15:chartTrackingRefBased/>
  <w15:docId w15:val="{F9B0E984-23BB-464B-A384-820A89AC4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04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Jennifer Hardesty</cp:lastModifiedBy>
  <cp:revision>2</cp:revision>
  <cp:lastPrinted>2020-01-25T23:14:00Z</cp:lastPrinted>
  <dcterms:created xsi:type="dcterms:W3CDTF">2020-02-25T19:58:00Z</dcterms:created>
  <dcterms:modified xsi:type="dcterms:W3CDTF">2020-02-25T19:58:00Z</dcterms:modified>
</cp:coreProperties>
</file>